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946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7283"/>
      </w:tblGrid>
      <w:tr w:rsidR="006A1855" w:rsidRPr="007B2D81" w:rsidTr="003C5378">
        <w:trPr>
          <w:cantSplit/>
          <w:trHeight w:val="1200"/>
        </w:trPr>
        <w:tc>
          <w:tcPr>
            <w:tcW w:w="2181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6A1855" w:rsidRDefault="00A70876" w:rsidP="00516E9B">
            <w:pPr>
              <w:pStyle w:val="1"/>
              <w:spacing w:before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6A1855" w:rsidRDefault="006A1855" w:rsidP="00516E9B">
            <w:pPr>
              <w:pStyle w:val="1"/>
              <w:spacing w:before="0"/>
              <w:ind w:firstLine="56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>КГБПОУ  «Бийский педагогический колледж»</w:t>
            </w:r>
          </w:p>
        </w:tc>
      </w:tr>
    </w:tbl>
    <w:p w:rsidR="006A1855" w:rsidRDefault="006A1855" w:rsidP="00373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52A" w:rsidRDefault="0037352A" w:rsidP="00C047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047C9" w:rsidRPr="00C047C9" w:rsidRDefault="00C047C9" w:rsidP="00C047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047C9">
        <w:rPr>
          <w:rFonts w:ascii="Times New Roman" w:hAnsi="Times New Roman"/>
          <w:sz w:val="24"/>
          <w:szCs w:val="24"/>
        </w:rPr>
        <w:t>ПРИЛОЖЕНИЕ</w:t>
      </w:r>
    </w:p>
    <w:p w:rsidR="00C047C9" w:rsidRPr="00C047C9" w:rsidRDefault="00C047C9" w:rsidP="00C047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047C9">
        <w:rPr>
          <w:rFonts w:ascii="Times New Roman" w:hAnsi="Times New Roman"/>
          <w:sz w:val="24"/>
          <w:szCs w:val="24"/>
        </w:rPr>
        <w:t xml:space="preserve">к приказу КГБПОУ </w:t>
      </w:r>
    </w:p>
    <w:p w:rsidR="00C047C9" w:rsidRPr="00C047C9" w:rsidRDefault="00C047C9" w:rsidP="00C047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047C9">
        <w:rPr>
          <w:rFonts w:ascii="Times New Roman" w:hAnsi="Times New Roman"/>
          <w:sz w:val="24"/>
          <w:szCs w:val="24"/>
        </w:rPr>
        <w:t>«Бийский педагогический колледж»</w:t>
      </w:r>
    </w:p>
    <w:p w:rsidR="00C047C9" w:rsidRPr="00C047C9" w:rsidRDefault="00C047C9" w:rsidP="00C047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047C9">
        <w:rPr>
          <w:rFonts w:ascii="Times New Roman" w:hAnsi="Times New Roman"/>
          <w:sz w:val="24"/>
          <w:szCs w:val="24"/>
        </w:rPr>
        <w:t>31.08.2020 г. № 2-УД</w:t>
      </w:r>
    </w:p>
    <w:p w:rsidR="0037352A" w:rsidRPr="0037352A" w:rsidRDefault="0037352A" w:rsidP="0037352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6A1855" w:rsidRDefault="006A1855" w:rsidP="00516E9B">
      <w:pPr>
        <w:ind w:firstLine="567"/>
        <w:rPr>
          <w:rFonts w:ascii="Times New Roman" w:hAnsi="Times New Roman"/>
          <w:sz w:val="24"/>
          <w:szCs w:val="24"/>
        </w:rPr>
      </w:pPr>
    </w:p>
    <w:p w:rsidR="006A1855" w:rsidRDefault="006A1855" w:rsidP="00516E9B">
      <w:pPr>
        <w:ind w:firstLine="567"/>
        <w:rPr>
          <w:rFonts w:ascii="Times New Roman" w:hAnsi="Times New Roman"/>
          <w:sz w:val="24"/>
          <w:szCs w:val="24"/>
        </w:rPr>
      </w:pPr>
    </w:p>
    <w:p w:rsidR="006A1855" w:rsidRPr="0037352A" w:rsidRDefault="006A1855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1855" w:rsidRPr="0037352A" w:rsidRDefault="006A1855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1855" w:rsidRPr="0037352A" w:rsidRDefault="006A1855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1855" w:rsidRPr="0037352A" w:rsidRDefault="006A1855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1855" w:rsidRPr="0037352A" w:rsidRDefault="006A1855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1855" w:rsidRPr="0037352A" w:rsidRDefault="006A1855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2A4F" w:rsidRPr="0037352A" w:rsidRDefault="000B2A4F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2A4F" w:rsidRPr="0037352A" w:rsidRDefault="000B2A4F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2A4F" w:rsidRPr="0037352A" w:rsidRDefault="000B2A4F" w:rsidP="000B2A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1855" w:rsidRPr="00CF5D73" w:rsidRDefault="006A1855" w:rsidP="00516E9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F5D73">
        <w:rPr>
          <w:rFonts w:ascii="Times New Roman" w:hAnsi="Times New Roman"/>
          <w:smallCaps/>
          <w:spacing w:val="40"/>
          <w:sz w:val="52"/>
          <w:szCs w:val="52"/>
        </w:rPr>
        <w:t>Положение</w:t>
      </w:r>
    </w:p>
    <w:p w:rsidR="006A1855" w:rsidRDefault="006A1855" w:rsidP="00516E9B">
      <w:pPr>
        <w:pStyle w:val="3"/>
        <w:ind w:firstLine="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 оказании платных образовательных услуг</w:t>
      </w:r>
    </w:p>
    <w:p w:rsidR="006A1855" w:rsidRPr="00CF5D73" w:rsidRDefault="006A1855" w:rsidP="00516E9B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F5D73">
        <w:rPr>
          <w:rFonts w:ascii="Times New Roman" w:hAnsi="Times New Roman"/>
          <w:b/>
          <w:sz w:val="40"/>
          <w:szCs w:val="40"/>
          <w:lang w:eastAsia="ru-RU"/>
        </w:rPr>
        <w:t>КГБ</w:t>
      </w:r>
      <w:r>
        <w:rPr>
          <w:rFonts w:ascii="Times New Roman" w:hAnsi="Times New Roman"/>
          <w:b/>
          <w:sz w:val="40"/>
          <w:szCs w:val="40"/>
          <w:lang w:eastAsia="ru-RU"/>
        </w:rPr>
        <w:t>П</w:t>
      </w:r>
      <w:r w:rsidRPr="00CF5D73">
        <w:rPr>
          <w:rFonts w:ascii="Times New Roman" w:hAnsi="Times New Roman"/>
          <w:b/>
          <w:sz w:val="40"/>
          <w:szCs w:val="40"/>
          <w:lang w:eastAsia="ru-RU"/>
        </w:rPr>
        <w:t>ОУ  «Бийский педагогический колледж»</w:t>
      </w:r>
    </w:p>
    <w:p w:rsidR="006A1855" w:rsidRPr="000B2A4F" w:rsidRDefault="006A1855" w:rsidP="000B2A4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40"/>
        </w:rPr>
      </w:pPr>
    </w:p>
    <w:p w:rsidR="006A1855" w:rsidRPr="000B2A4F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40"/>
        </w:rPr>
      </w:pPr>
    </w:p>
    <w:p w:rsidR="006A1855" w:rsidRPr="000B2A4F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A1855" w:rsidRPr="000B2A4F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A1855" w:rsidRDefault="006A1855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B2A4F" w:rsidRDefault="000B2A4F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B2A4F" w:rsidRDefault="000B2A4F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B2A4F" w:rsidRDefault="000B2A4F" w:rsidP="00B17C7B">
      <w:pPr>
        <w:spacing w:after="0" w:line="240" w:lineRule="auto"/>
        <w:rPr>
          <w:rFonts w:ascii="Times New Roman" w:hAnsi="Times New Roman"/>
          <w:sz w:val="28"/>
        </w:rPr>
      </w:pPr>
    </w:p>
    <w:p w:rsidR="0037352A" w:rsidRDefault="0037352A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12ED9" w:rsidRDefault="00212ED9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12ED9" w:rsidRDefault="00212ED9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12ED9" w:rsidRDefault="00212ED9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B2A4F" w:rsidRDefault="000B2A4F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212ED9" w:rsidRDefault="00212ED9" w:rsidP="000B2A4F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B2A4F" w:rsidRPr="00212ED9" w:rsidRDefault="00C047C9" w:rsidP="000B2A4F">
      <w:pPr>
        <w:spacing w:after="0" w:line="240" w:lineRule="auto"/>
        <w:ind w:firstLine="56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2020</w:t>
      </w:r>
      <w:r w:rsidR="00B17C7B" w:rsidRPr="00212ED9">
        <w:rPr>
          <w:rFonts w:ascii="Times New Roman" w:hAnsi="Times New Roman"/>
          <w:sz w:val="24"/>
        </w:rPr>
        <w:t>-20</w:t>
      </w:r>
      <w:r w:rsidR="00212ED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</w:p>
    <w:p w:rsidR="006A1855" w:rsidRPr="003C5378" w:rsidRDefault="006A1855" w:rsidP="00E76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78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C5378">
        <w:rPr>
          <w:rFonts w:ascii="Times New Roman" w:hAnsi="Times New Roman"/>
          <w:sz w:val="24"/>
          <w:szCs w:val="24"/>
        </w:rPr>
        <w:t>Настоящее Положение</w:t>
      </w:r>
      <w:r w:rsidR="00D93A1F">
        <w:rPr>
          <w:rFonts w:ascii="Times New Roman" w:hAnsi="Times New Roman"/>
          <w:sz w:val="24"/>
          <w:szCs w:val="24"/>
        </w:rPr>
        <w:t xml:space="preserve"> «О</w:t>
      </w:r>
      <w:r w:rsidR="00D93A1F" w:rsidRPr="00D93A1F">
        <w:rPr>
          <w:rFonts w:ascii="Times New Roman" w:hAnsi="Times New Roman"/>
          <w:sz w:val="24"/>
          <w:szCs w:val="24"/>
        </w:rPr>
        <w:t>б оказани</w:t>
      </w:r>
      <w:r w:rsidR="00D93A1F">
        <w:rPr>
          <w:rFonts w:ascii="Times New Roman" w:hAnsi="Times New Roman"/>
          <w:sz w:val="24"/>
          <w:szCs w:val="24"/>
        </w:rPr>
        <w:t xml:space="preserve">и платных образовательных услуг </w:t>
      </w:r>
      <w:r w:rsidR="00D93A1F" w:rsidRPr="00D93A1F">
        <w:rPr>
          <w:rFonts w:ascii="Times New Roman" w:hAnsi="Times New Roman"/>
          <w:sz w:val="24"/>
          <w:szCs w:val="24"/>
        </w:rPr>
        <w:t>КГБПОУ  «Бийский педагогический колледж»</w:t>
      </w:r>
      <w:r w:rsidR="00D93A1F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 xml:space="preserve">разработано в соответствии с Гражданским кодексом Российской Федерации,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C5378">
          <w:rPr>
            <w:rFonts w:ascii="Times New Roman" w:hAnsi="Times New Roman"/>
            <w:sz w:val="24"/>
            <w:szCs w:val="24"/>
          </w:rPr>
          <w:t>1992 г</w:t>
        </w:r>
      </w:smartTag>
      <w:r w:rsidRPr="003C5378">
        <w:rPr>
          <w:rFonts w:ascii="Times New Roman" w:hAnsi="Times New Roman"/>
          <w:sz w:val="24"/>
          <w:szCs w:val="24"/>
        </w:rPr>
        <w:t xml:space="preserve">. № 2300-1 «О защите прав потребителей» (с изменениями),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C5378">
          <w:rPr>
            <w:rFonts w:ascii="Times New Roman" w:hAnsi="Times New Roman"/>
            <w:sz w:val="24"/>
            <w:szCs w:val="24"/>
          </w:rPr>
          <w:t>2012 г</w:t>
        </w:r>
      </w:smartTag>
      <w:r w:rsidRPr="003C5378">
        <w:rPr>
          <w:rFonts w:ascii="Times New Roman" w:hAnsi="Times New Roman"/>
          <w:sz w:val="24"/>
          <w:szCs w:val="24"/>
        </w:rPr>
        <w:t>.</w:t>
      </w:r>
      <w:r w:rsidR="00D93A1F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 xml:space="preserve">№237-ФЗ «Об образовании в Российской Федерации», </w:t>
      </w:r>
      <w:r w:rsidR="00D93A1F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Правилами оказания платных образовательных услуг, утвержденных постановлением Правительства Российской Федерации от</w:t>
      </w:r>
      <w:r w:rsidR="00D93A1F">
        <w:rPr>
          <w:rFonts w:ascii="Times New Roman" w:hAnsi="Times New Roman"/>
          <w:sz w:val="24"/>
          <w:szCs w:val="24"/>
        </w:rPr>
        <w:t xml:space="preserve"> </w:t>
      </w:r>
      <w:r w:rsidR="00CB13E6" w:rsidRPr="00CB13E6">
        <w:rPr>
          <w:rFonts w:ascii="Times New Roman" w:hAnsi="Times New Roman"/>
          <w:color w:val="000000"/>
          <w:sz w:val="24"/>
          <w:szCs w:val="24"/>
        </w:rPr>
        <w:t>15.09.2020 № 1441</w:t>
      </w:r>
      <w:proofErr w:type="gramEnd"/>
      <w:r w:rsidR="00CB13E6" w:rsidRPr="00C50692">
        <w:rPr>
          <w:color w:val="000000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«Об утверждении Правил оказания платных образовательных услуг»</w:t>
      </w:r>
      <w:r w:rsidR="00D93A1F">
        <w:rPr>
          <w:rFonts w:ascii="Times New Roman" w:hAnsi="Times New Roman"/>
          <w:sz w:val="24"/>
          <w:szCs w:val="24"/>
        </w:rPr>
        <w:t xml:space="preserve">, </w:t>
      </w:r>
      <w:r w:rsidRPr="003C5378">
        <w:rPr>
          <w:rFonts w:ascii="Times New Roman" w:hAnsi="Times New Roman"/>
          <w:sz w:val="24"/>
          <w:szCs w:val="24"/>
        </w:rPr>
        <w:t>Уставом КГБПОУ «Бийский педагогический колледж» и определяет порядок оказания платных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1.2. КГБПОУ «Бийский педагогический колледж» (далее – исполнитель) в соответствии с лицензией на право ведения образовательной деятельности оказывает гражданам и (или) юридическим лицам (далее – заказчик) платные образовательные услуги в сфере среднего профессионального образования и дополнительного образования.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1.3. Платные образовательные услуги предоставляются с целью всестороннего удовлетворения образовательных потребностей обучающихся Колледжа, иных граждан, общества и государства.</w:t>
      </w:r>
    </w:p>
    <w:p w:rsidR="006A1855" w:rsidRPr="003C5378" w:rsidRDefault="006A1855" w:rsidP="003C537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1.4. Платные образовательные услуги не могут быть оказаны вместо образовательной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деятельности, финансовое обеспечение которой осуществляется за счет бюджетных ассигнований краевого бюджета. Средства, полученные исполнителем при оказании таких платных образовательных услуг, возвращаются лицам, оплатившим эти услуги.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1.5. Отказ заказчика от предлагаемых платных образовательных услуг не может быть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причиной уменьшения объема предоставляемых ему исполнителем основных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1.6.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 об оказании платных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1.7. Предоставление платных образовательных услуг исполнителем может осуществляться по очной и заочной формам обучения.</w:t>
      </w:r>
    </w:p>
    <w:p w:rsidR="003C5378" w:rsidRPr="003C5378" w:rsidRDefault="003C5378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855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78">
        <w:rPr>
          <w:rFonts w:ascii="Times New Roman" w:hAnsi="Times New Roman"/>
          <w:b/>
          <w:bCs/>
          <w:sz w:val="24"/>
          <w:szCs w:val="24"/>
        </w:rPr>
        <w:t>2. Порядок заключения договора об оказании платных</w:t>
      </w:r>
      <w:r w:rsidR="003C5378" w:rsidRPr="003C53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5378">
        <w:rPr>
          <w:rFonts w:ascii="Times New Roman" w:hAnsi="Times New Roman"/>
          <w:b/>
          <w:bCs/>
          <w:sz w:val="24"/>
          <w:szCs w:val="24"/>
        </w:rPr>
        <w:t>образовательных услуг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 xml:space="preserve">2.2. Исполнитель обязан довести до заказчика информацию, содержащую сведения </w:t>
      </w:r>
      <w:r w:rsidR="003C5378" w:rsidRPr="003C5378">
        <w:rPr>
          <w:rFonts w:ascii="Times New Roman" w:hAnsi="Times New Roman"/>
          <w:sz w:val="24"/>
          <w:szCs w:val="24"/>
        </w:rPr>
        <w:t>о предоставлении</w:t>
      </w:r>
      <w:r w:rsidRPr="003C5378">
        <w:rPr>
          <w:rFonts w:ascii="Times New Roman" w:hAnsi="Times New Roman"/>
          <w:sz w:val="24"/>
          <w:szCs w:val="24"/>
        </w:rPr>
        <w:t xml:space="preserve"> платных образовательных услуг в порядке и объеме в соответствии с требованиями законодательства Российской Федерации.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2.3. Договор об оказании платных образовательных услуг заключается в письменной форме и должен содержать следующие сведения: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1)полное наименование исполнителя - юридического лица;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2)место нахождения исполнителя;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3)наименование или фамилия, имя, отчество (при наличии) заказчика;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4)место нахождения или место жительства заказчика;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5)фамилия,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и(или) заказчика;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6)фамилия, имя, отчество (при наличии) обучающегося, его место жительства,</w:t>
      </w:r>
      <w:r w:rsidR="000526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C5378">
        <w:rPr>
          <w:rFonts w:ascii="Times New Roman" w:hAnsi="Times New Roman"/>
          <w:sz w:val="24"/>
          <w:szCs w:val="24"/>
        </w:rPr>
        <w:t xml:space="preserve">телефон (указывается в случае оказания платных образовательных </w:t>
      </w:r>
      <w:r w:rsidR="003C5378" w:rsidRPr="003C5378">
        <w:rPr>
          <w:rFonts w:ascii="Times New Roman" w:hAnsi="Times New Roman"/>
          <w:sz w:val="24"/>
          <w:szCs w:val="24"/>
        </w:rPr>
        <w:t>услуг,</w:t>
      </w:r>
      <w:r w:rsidRPr="003C5378">
        <w:rPr>
          <w:rFonts w:ascii="Times New Roman" w:hAnsi="Times New Roman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7)права, обязанности и ответственность исполнителя, заказчика и обучающегося;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8)полная стоимость образовательных услуг, порядок их оплаты;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9)сведения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10)вид,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11)форма обучения;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lastRenderedPageBreak/>
        <w:t>12)сроки освоения образовательной программы (продолжительность обучения);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13)вид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14) порядок изменения и расторжения договора;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15)другие необходимые сведения, связанные со спецификой оказываемых платных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2.4. Договор на предоставление платных образовательных услуг не может содержать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снижает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уровень предоставления им гарантий, включены в договор, такие условия не подлежат применению.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2.5. Сведения, указанные в договоре об оказании платных образовательных услуг,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должны соответствовать информации, размещенной на официальном сайте исполнителя в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на дату заключения договора.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2.6. Договор об оказании платных образовательных услуг заключается сторонами в установленном порядке с физическими и юридическими лицами, в том числе иностранными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гражданами, лицами без гражданства, иностранными юридическими лицами.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Договор от имени исполнителя подписывается директором колледжа или уполномоченным им лицом.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Если оплату за обучение осуществляют родители (законные представители) или юридические лица, направившие поступающего на обучение, то подписывается трехсторонний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договор, в соответствии с которым родители (законные представители), юридические лица,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направившие поступающего на обучение, являются заказчиками, а лицо, получающее образовательные услуги - потребителем.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В договор по соглашению сторон или в соответствии с действующим законодательством могут вноситься изменения и дополнения.</w:t>
      </w:r>
    </w:p>
    <w:p w:rsidR="003C5378" w:rsidRPr="003C5378" w:rsidRDefault="003C5378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855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78">
        <w:rPr>
          <w:rFonts w:ascii="Times New Roman" w:hAnsi="Times New Roman"/>
          <w:b/>
          <w:bCs/>
          <w:sz w:val="24"/>
          <w:szCs w:val="24"/>
        </w:rPr>
        <w:t>3. Правила обучения на договорной (платной) основе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3.1. Обучающиеся, получающие платные образовательные услуги, имеют права и обязанности определенные Уставом колледжа, Правилами внутреннего распорядка обучающихся колледжа, Правилами проживания в общежитии колледжа, Правилами пользования библиотекой, иными локальными нормативными актами колледжа и настоящим Положением.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3.2. Зачисление (перевод, восстановление) поступающих в колледж на платное обучение осуществляется в порядке и на условиях, установленных в отношении соответствующей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образовательной программы, только после оплаты обучения за первый учебный семестр или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иной период обучения, установленный в договоре.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Зачисление поступающих по образовательным программам среднего профессионального образования и дополнительного образования производятся приказом директора колледжа.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3.3. Обучающимся, получающим платные образовательные услуги, предоставляются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на время обучения учебники и учебные пособия, а также учебно-методические материалы,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средства обучения и воспитания на основании договора об оказании платных образовательных услуг.</w:t>
      </w:r>
    </w:p>
    <w:p w:rsidR="006A1855" w:rsidRPr="003C5378" w:rsidRDefault="006A1855" w:rsidP="004A6C9D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3.4. Плата за пользование учебниками и учебными пособиями, а также учебно-методическими материалами, средствами обучения и воспитания для обучающихся, получающим платные образовательные услуги, включается в общую стоимость обучения в соответствии со сметой, утверждаемой директором колледжа.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3.5. Обучающиеся, получающие платные образовательные услуги пользуются библиотекой колледжа, учебными кабинетами и лабораториями, спортивными и культурными объектами и другими средствами обучения и воспитания, необходимыми для осуществления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образовательного процесса после заключения договора об оказании платных образовательных услуг на общих основаниях с другими обучающимися колледжа.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lastRenderedPageBreak/>
        <w:t>3.6.</w:t>
      </w:r>
      <w:r w:rsidR="00D93A1F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 xml:space="preserve"> Перевод обучающего с платного на бесплатное обучение может быть осуществлен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по заявлению обучающегося при наличии вакантных мест по соответствующей специальности (направлению подготовки) на соответствующем курсе в соответствии с Положением «О порядке перехода лиц, обучающихся по образовательным программам с платного обучения на бесплатное» по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представлению заведующего отделением и на основании приказа директора колледжа.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3.7. Оплата ликвидации академической задолженности и разницы часов в учебном плане при восстановлении или переводе обучающегося на платной основе из других образовательных организаций осуществляется по индивидуальной смете на основании дополнительного соглашения к договору о предоставлении платных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283AA3">
        <w:rPr>
          <w:rFonts w:ascii="Times New Roman" w:hAnsi="Times New Roman"/>
          <w:sz w:val="24"/>
          <w:szCs w:val="24"/>
        </w:rPr>
        <w:t>3.8. Обучающимся на платной основе, может быть предоставлен индивидуальный порядок ликвидации академической задолженности.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3.9. Обучающийся отчисляется из колледжа в связи с завершением обучения по образовательной программе и в случаях предусмотренных законодательством РФ, договором о предоставлении платных образовательных услуг и локальными нормативными актами колледжа.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3.10. Обучающемуся, прошедшему полный курс обучения, успешно освоившему образовательную программу и выдержавшему государственную итоговую аттестацию, выдается соответствующий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документ об образовании.</w:t>
      </w:r>
    </w:p>
    <w:p w:rsidR="006A1855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855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78">
        <w:rPr>
          <w:rFonts w:ascii="Times New Roman" w:hAnsi="Times New Roman"/>
          <w:b/>
          <w:bCs/>
          <w:sz w:val="24"/>
          <w:szCs w:val="24"/>
        </w:rPr>
        <w:t>4. Порядок оплаты за обучение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4.1. Размер платы за обучение устанавливается в рублях и определяется с учетом возмещения затрат на реализацию соответствующей образовательной программы на основании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маркетинговых исследований рынка платных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4.3. Увеличение стоимости платных образовательных услуг после заключения договора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не допускается, за исключением увеличения стоимости указанных услуг с учетом инфляции,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предусмотренного основными характеристиками бюджета Алтайского края на очередной финансовый год и плановый период.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 xml:space="preserve">4.4. Размер платы за обучение устанавливается приказом директора колледжа на каждый учебный год. 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4.5. Колледж имеет право принять исполнение обязательств заказчика по оплате обучения от третьих лиц. Возврат третьему лицу средств, перечисленных на счет колледжа или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внесенных в кассу колледжа в качестве платы за обучение, возможен только с письменного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согласия заказчика.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4.6. В случае если обучающийся, получающий платные образовательные услуги, по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уважительной причине не проходил промежуточную аттестацию знаний, он вправе пройти последнюю (отдельные ее виды) в установленном в колледже порядке без дополнительной оплаты.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4.7. В случае если обучающийся, получающий платные образовательные услуги, по неуважительной причине не был допущен к государственной итоговой аттестации или получил на государственной итоговой аттестации неудовлетворительную оценку, он вправе пройти её в соответствии с установленным порядком и отдельным договором.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4.8. Обязанности заказчика (обучающегося, самостоятельно оплачивающего обучение,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родителя (законного представителя) обучающегося, юридического лица, направившего гражданина на обучение) по оплате образовательных услуг каждого этапа (периода) считаются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исполненными в момент поступления денежных средств на счет колледжа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или внесения денежных средств  в кассу колледжа. Образовательные услуги считаются оплаченными полностью при поступлении денег (денежных средств) за последний этап (за весь срок) обучения.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4.9. Заказчик вправе в одностороннем порядке отказаться от исполнения договора,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уведомив исполнителя о своем намерении в письменном виде в соответствии с заключенным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договором.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lastRenderedPageBreak/>
        <w:t>4.10. При расторжении договора, вследствие одностороннего отказа заказчика от его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исполнения, последний вправе требовать возвращения уплаченной им за обучение денежной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суммы за вычетом понесенных исполнителем расходов по организации и проведению образовательного процесса в том периоде, за который была произведена оплата до даты приказа о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расторжении договора.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4.11. Внесенные денежные средства должны быть возвращены в случаях, предусмотренных договором или законом, в том числе за фактически не оказанные услуги по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заявлению заказчика.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4.12. В случаях, если денежные средства за семестр (учебный год или весь срок обучения) внесены в кассу или на счет колледжа, а обучающийся не приступил к занятиям в течение всего оплаченного периода в связи с болезнью, подтвержденной медицинскими документами, обучающийся вправе продолжить обучение с начала соответствующего семестра(иного периода).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В этом случае заказчик обязан выплатить разницу между фактически уплаченной им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денежной суммой и стоимостью обучения, установленной на соответствующий период приказом директора колледжа.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855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378">
        <w:rPr>
          <w:rFonts w:ascii="Times New Roman" w:hAnsi="Times New Roman"/>
          <w:b/>
          <w:bCs/>
          <w:sz w:val="24"/>
          <w:szCs w:val="24"/>
        </w:rPr>
        <w:t>5. Ответственность исполнителя и заказчика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5.1. Исполнитель оказывает образовательные услуги в порядке и в сроки, определенные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договором на оказание платных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Российской Федерации.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1) безвозмездного оказания образовательных услуг;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2) соразмерного уменьшения стоимости оказанных платных образовательных услуг;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3) возмещения понесенных им расходов по устранению недостатков оказанных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платных образовательных услуг своими силами или третьими лицами.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или иные существенные отступления от условий договора.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5.5. Если исполнитель нарушил сроки оказания платных образовательных услуг (срок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и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начала и (или) окончания оказания платных образовательных услуг и (или) промежуточные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в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праве по своему выбору:</w:t>
      </w:r>
    </w:p>
    <w:p w:rsidR="006A1855" w:rsidRPr="003C5378" w:rsidRDefault="006A1855" w:rsidP="00283AA3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1) назначить исполнителю новый срок, в течение которого исполнитель должен</w:t>
      </w:r>
      <w:r w:rsidR="00283AA3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приступить к оказанию платных образовательных услуг и (или) закончить оказание платных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образовательных услуг;</w:t>
      </w:r>
    </w:p>
    <w:p w:rsidR="006A1855" w:rsidRPr="003C5378" w:rsidRDefault="006A1855" w:rsidP="00283AA3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2) поручить оказать образовательные услуги третьим лицам за разумную цену и</w:t>
      </w:r>
      <w:r w:rsidR="00283AA3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потребовать от исполнителя возмещения понесенных расходов;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3) потребовать уменьшения стоимости платных образовательных услуг;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4) расторгнуть договор.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5.6. Заказчик вправе потребовать полного возмещения убытков, причиненных ему в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связи с нарушением сроков начала и (или) окончания оказания образовательных услуг, а</w:t>
      </w:r>
      <w:r w:rsidR="003C5378" w:rsidRPr="003C5378">
        <w:rPr>
          <w:rFonts w:ascii="Times New Roman" w:hAnsi="Times New Roman"/>
          <w:sz w:val="24"/>
          <w:szCs w:val="24"/>
        </w:rPr>
        <w:t xml:space="preserve"> </w:t>
      </w:r>
      <w:r w:rsidRPr="003C5378">
        <w:rPr>
          <w:rFonts w:ascii="Times New Roman" w:hAnsi="Times New Roman"/>
          <w:sz w:val="24"/>
          <w:szCs w:val="24"/>
        </w:rPr>
        <w:t>также в связи с недостатками оказанных платных образовательных услуг.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5.7. По инициативе исполнителя договор может быть расторгнут в одностороннем порядке в следующих случаях: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1) применение к обучающемуся, достигшему возраста 15 лет, отчисления как меры дисциплинарного взыскания;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 xml:space="preserve">2) </w:t>
      </w:r>
      <w:r w:rsidR="004A6C9D">
        <w:rPr>
          <w:rFonts w:ascii="Times New Roman" w:hAnsi="Times New Roman"/>
          <w:sz w:val="24"/>
          <w:szCs w:val="24"/>
        </w:rPr>
        <w:t>н</w:t>
      </w:r>
      <w:r w:rsidRPr="003C5378">
        <w:rPr>
          <w:rFonts w:ascii="Times New Roman" w:hAnsi="Times New Roman"/>
          <w:sz w:val="24"/>
          <w:szCs w:val="24"/>
        </w:rPr>
        <w:t>евыполнения обучающимся по профессиональной образовательной программе (части образовательной программы) обязанностей по освоению такой образовательной программы (части образовательной программы) и выполнению учебного плана;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lastRenderedPageBreak/>
        <w:t>3) установление нарушения порядка приема в колледж, повлекшего по вине обучающегося его незаконное зачисление;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4) просрочка оплаты стоимости платных образовательных услуг;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5) невозможность надлежащего исполнения обязательств по оказанию платных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C5378">
        <w:rPr>
          <w:rFonts w:ascii="Times New Roman" w:hAnsi="Times New Roman"/>
          <w:sz w:val="24"/>
          <w:szCs w:val="24"/>
        </w:rPr>
        <w:t>образовательных услуг вследствие действий (бездействия) обучающегося.</w:t>
      </w: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1855" w:rsidRPr="003C5378" w:rsidRDefault="006A1855" w:rsidP="003C5378">
      <w:pPr>
        <w:autoSpaceDE w:val="0"/>
        <w:autoSpaceDN w:val="0"/>
        <w:adjustRightInd w:val="0"/>
        <w:spacing w:after="0" w:line="255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1855" w:rsidRPr="003C5378" w:rsidSect="00D55DE3">
      <w:footerReference w:type="default" r:id="rId8"/>
      <w:pgSz w:w="11906" w:h="16838"/>
      <w:pgMar w:top="1134" w:right="1134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41" w:rsidRDefault="00052641" w:rsidP="003C5378">
      <w:pPr>
        <w:spacing w:after="0" w:line="240" w:lineRule="auto"/>
      </w:pPr>
      <w:r>
        <w:separator/>
      </w:r>
    </w:p>
  </w:endnote>
  <w:endnote w:type="continuationSeparator" w:id="0">
    <w:p w:rsidR="00052641" w:rsidRDefault="00052641" w:rsidP="003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41" w:rsidRPr="003C5378" w:rsidRDefault="00052641">
    <w:pPr>
      <w:pStyle w:val="a7"/>
      <w:jc w:val="right"/>
      <w:rPr>
        <w:sz w:val="20"/>
      </w:rPr>
    </w:pPr>
    <w:r w:rsidRPr="003C5378">
      <w:rPr>
        <w:sz w:val="20"/>
      </w:rPr>
      <w:fldChar w:fldCharType="begin"/>
    </w:r>
    <w:r w:rsidRPr="003C5378">
      <w:rPr>
        <w:sz w:val="20"/>
      </w:rPr>
      <w:instrText>PAGE   \* MERGEFORMAT</w:instrText>
    </w:r>
    <w:r w:rsidRPr="003C5378">
      <w:rPr>
        <w:sz w:val="20"/>
      </w:rPr>
      <w:fldChar w:fldCharType="separate"/>
    </w:r>
    <w:r w:rsidR="00F2477D">
      <w:rPr>
        <w:noProof/>
        <w:sz w:val="20"/>
      </w:rPr>
      <w:t>2</w:t>
    </w:r>
    <w:r w:rsidRPr="003C5378">
      <w:rPr>
        <w:sz w:val="20"/>
      </w:rPr>
      <w:fldChar w:fldCharType="end"/>
    </w:r>
  </w:p>
  <w:p w:rsidR="00052641" w:rsidRDefault="00052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41" w:rsidRDefault="00052641" w:rsidP="003C5378">
      <w:pPr>
        <w:spacing w:after="0" w:line="240" w:lineRule="auto"/>
      </w:pPr>
      <w:r>
        <w:separator/>
      </w:r>
    </w:p>
  </w:footnote>
  <w:footnote w:type="continuationSeparator" w:id="0">
    <w:p w:rsidR="00052641" w:rsidRDefault="00052641" w:rsidP="003C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3"/>
    <w:rsid w:val="00052641"/>
    <w:rsid w:val="000B2A4F"/>
    <w:rsid w:val="00106956"/>
    <w:rsid w:val="001C46EC"/>
    <w:rsid w:val="00212ED9"/>
    <w:rsid w:val="00283AA3"/>
    <w:rsid w:val="002924BA"/>
    <w:rsid w:val="0037352A"/>
    <w:rsid w:val="003C5378"/>
    <w:rsid w:val="003F583E"/>
    <w:rsid w:val="00441910"/>
    <w:rsid w:val="00442014"/>
    <w:rsid w:val="00492D9D"/>
    <w:rsid w:val="004A6C9D"/>
    <w:rsid w:val="00516E9B"/>
    <w:rsid w:val="005A07DC"/>
    <w:rsid w:val="00674EE7"/>
    <w:rsid w:val="006A1855"/>
    <w:rsid w:val="00707C89"/>
    <w:rsid w:val="0076079E"/>
    <w:rsid w:val="00763160"/>
    <w:rsid w:val="00766C31"/>
    <w:rsid w:val="007762A1"/>
    <w:rsid w:val="007B2D81"/>
    <w:rsid w:val="007C2ECD"/>
    <w:rsid w:val="008749B3"/>
    <w:rsid w:val="008C4796"/>
    <w:rsid w:val="008C54E9"/>
    <w:rsid w:val="008D1C60"/>
    <w:rsid w:val="008F3D03"/>
    <w:rsid w:val="0092680C"/>
    <w:rsid w:val="00935899"/>
    <w:rsid w:val="009B28ED"/>
    <w:rsid w:val="00A70876"/>
    <w:rsid w:val="00AC3437"/>
    <w:rsid w:val="00AF3FF4"/>
    <w:rsid w:val="00B17C7B"/>
    <w:rsid w:val="00B63177"/>
    <w:rsid w:val="00C047C9"/>
    <w:rsid w:val="00C203BF"/>
    <w:rsid w:val="00C44988"/>
    <w:rsid w:val="00CB13E6"/>
    <w:rsid w:val="00CF5D73"/>
    <w:rsid w:val="00D07C60"/>
    <w:rsid w:val="00D30D72"/>
    <w:rsid w:val="00D55DE3"/>
    <w:rsid w:val="00D93A1F"/>
    <w:rsid w:val="00E2684B"/>
    <w:rsid w:val="00E4510E"/>
    <w:rsid w:val="00E76FDB"/>
    <w:rsid w:val="00EB24D5"/>
    <w:rsid w:val="00EC74E3"/>
    <w:rsid w:val="00EE116E"/>
    <w:rsid w:val="00F15811"/>
    <w:rsid w:val="00F2477D"/>
    <w:rsid w:val="00FA1EEC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F5D7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5D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5D7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F5D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CF5D73"/>
    <w:pPr>
      <w:spacing w:before="120" w:after="0" w:line="240" w:lineRule="auto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5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5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537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C5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5378"/>
    <w:rPr>
      <w:lang w:eastAsia="en-US"/>
    </w:rPr>
  </w:style>
  <w:style w:type="paragraph" w:styleId="a9">
    <w:name w:val="List Paragraph"/>
    <w:basedOn w:val="a"/>
    <w:uiPriority w:val="34"/>
    <w:qFormat/>
    <w:rsid w:val="00D9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F5D7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5D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5D7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F5D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CF5D73"/>
    <w:pPr>
      <w:spacing w:before="120" w:after="0" w:line="240" w:lineRule="auto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5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5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537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C5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5378"/>
    <w:rPr>
      <w:lang w:eastAsia="en-US"/>
    </w:rPr>
  </w:style>
  <w:style w:type="paragraph" w:styleId="a9">
    <w:name w:val="List Paragraph"/>
    <w:basedOn w:val="a"/>
    <w:uiPriority w:val="34"/>
    <w:qFormat/>
    <w:rsid w:val="00D9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1854</Words>
  <Characters>13888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23</cp:revision>
  <cp:lastPrinted>2017-10-25T02:29:00Z</cp:lastPrinted>
  <dcterms:created xsi:type="dcterms:W3CDTF">2015-02-19T00:00:00Z</dcterms:created>
  <dcterms:modified xsi:type="dcterms:W3CDTF">2021-03-01T07:56:00Z</dcterms:modified>
</cp:coreProperties>
</file>